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6353" w14:textId="77777777" w:rsidR="00F646FA" w:rsidRPr="00F646FA" w:rsidRDefault="00F646FA" w:rsidP="00F646F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646FA">
        <w:rPr>
          <w:rFonts w:ascii="Times New Roman" w:eastAsia="Times New Roman" w:hAnsi="Times New Roman" w:cs="Times New Roman"/>
          <w:b/>
          <w:bCs/>
          <w:kern w:val="36"/>
          <w:sz w:val="48"/>
          <w:szCs w:val="48"/>
          <w14:ligatures w14:val="none"/>
        </w:rPr>
        <w:t>The federal power machine: how three-letter agencies centralized control over American life</w:t>
      </w:r>
    </w:p>
    <w:p w14:paraId="51BA457C"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most consequential shift in American governance over the past century has not been any single law or court ruling; it has been the quiet, steady accumulation of federal enforcement power into centralized agencies that operate with minimal transparency and limited accountability. </w:t>
      </w:r>
      <w:r w:rsidRPr="00F646FA">
        <w:rPr>
          <w:rFonts w:ascii="Times New Roman" w:eastAsia="Times New Roman" w:hAnsi="Times New Roman" w:cs="Times New Roman"/>
          <w:b/>
          <w:bCs/>
          <w:kern w:val="0"/>
          <w14:ligatures w14:val="none"/>
        </w:rPr>
        <w:t>From the FBI's founding in 1908 to ICE's creation in 2003, each major federal agency emerged during a moment of national crisis and then never relinquished the expanded powers that crisis justified.</w:t>
      </w:r>
      <w:r w:rsidRPr="00F646FA">
        <w:rPr>
          <w:rFonts w:ascii="Times New Roman" w:eastAsia="Times New Roman" w:hAnsi="Times New Roman" w:cs="Times New Roman"/>
          <w:kern w:val="0"/>
          <w14:ligatures w14:val="none"/>
        </w:rPr>
        <w:t xml:space="preserve"> The documented record, drawn from congressional investigations, declassified government files, inspector general audits, and federal court proceedings, reveals a pattern that goes well beyond official narratives about public safety. These agencies have surveilled civil rights leaders, manipulated the press, experimented on unwitting citizens, walked guns to cartels, fueled mass incarceration, and repeatedly obstructed oversight. Understanding this history is not a fringe exercise. It is essential civic knowledge, grounded in the government's own records.</w:t>
      </w:r>
    </w:p>
    <w:p w14:paraId="72089A2F"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What follows is an agency-by-agency examination of that record, followed by a broader analysis of the structural forces at work, the legal tools available to restructure the system, and the case for devolving federal enforcement to state-level agencies operating under cooperative agreements.</w:t>
      </w:r>
    </w:p>
    <w:p w14:paraId="4F0FEBBE"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The FBI grew from a disputed experiment into a domestic surveillance apparatus</w:t>
      </w:r>
    </w:p>
    <w:p w14:paraId="30D3BCCE"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FBI's origin story is itself a tale of executive overreach. In May 1908, Congress explicitly banned the loan of Secret Service operatives to other federal departments, partly to restrain what lawmakers saw as President Theodore Roosevelt's grab for investigative power. Roosevelt's Attorney General, Charles Bonaparte, responded by quietly hiring 34 agents within the Department of Justice. Representative Walter Smith warned at the time that "nothing is more opposed to our race than a belief that a general system of espionage is being conducted by the general government" (FBI, "The Birth of the Federal Bureau of Investigation," n.d.). Congress's fears proved well founded.</w:t>
      </w:r>
    </w:p>
    <w:p w14:paraId="45FEEA13"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Under J. Edgar Hoover, who led the Bureau from 1924 until his death in 1972, the FBI transformed into what the Church Committee later called "a sophisticated vigilante operation aimed squarely at preventing the exercise of First Amendment rights of speech and association" (U.S. Senate Select Committee, 1976, Book II). </w:t>
      </w:r>
      <w:r w:rsidRPr="00F646FA">
        <w:rPr>
          <w:rFonts w:ascii="Times New Roman" w:eastAsia="Times New Roman" w:hAnsi="Times New Roman" w:cs="Times New Roman"/>
          <w:b/>
          <w:bCs/>
          <w:kern w:val="0"/>
          <w14:ligatures w14:val="none"/>
        </w:rPr>
        <w:t>COINTELPRO, which ran from 1956 to 1971, targeted the Communist Party, the Black Panther Party, the Southern Christian Leadership Conference, the American Indian Movement, antiwar groups, feminist organizations, and others.</w:t>
      </w:r>
      <w:r w:rsidRPr="00F646FA">
        <w:rPr>
          <w:rFonts w:ascii="Times New Roman" w:eastAsia="Times New Roman" w:hAnsi="Times New Roman" w:cs="Times New Roman"/>
          <w:kern w:val="0"/>
          <w14:ligatures w14:val="none"/>
        </w:rPr>
        <w:t xml:space="preserve"> Methods included infiltration, disinformation campaigns, manufacturing internal conflicts within organizations, IRS harassment, and blackmail. The </w:t>
      </w:r>
      <w:r w:rsidRPr="00F646FA">
        <w:rPr>
          <w:rFonts w:ascii="Times New Roman" w:eastAsia="Times New Roman" w:hAnsi="Times New Roman" w:cs="Times New Roman"/>
          <w:kern w:val="0"/>
          <w14:ligatures w14:val="none"/>
        </w:rPr>
        <w:lastRenderedPageBreak/>
        <w:t>Church Committee documented that between 1960 and 1974, the FBI opened more than 500,000 investigations under the "subversive" category, yet not a single prosecution under overthrow statutes resulted after 1957.</w:t>
      </w:r>
    </w:p>
    <w:p w14:paraId="5F66C06E"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campaign against Martin Luther King Jr. stands as the most vivid illustration. Despite acknowledging internally that King had no Communist ties, the FBI wiretapped his home and offices beginning in 1963, produced over 2,300 pages of surveillance transcripts, and in November 1964 sent an anonymous letter urging him to commit suicide (Church Committee, 1976; Gage, 2014). Hoover publicly called King "the most notorious liar in the country." FBI agents also attempted to destroy King's marriage by mailing selectively edited recordings to Coretta Scott King. Surveillance continued until King's assassination on April 4, 1968.</w:t>
      </w:r>
    </w:p>
    <w:p w14:paraId="03F11A86"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Hoover's personal leverage extended far beyond civil rights targets. He maintained an "Official and Confidential" file comprising 164 folders and approximately 17,700 pages of derogatory information on prominent Americans, including Eleanor Roosevelt, multiple senators, and President John F. Kennedy (Kessler, 2011). As Kessler documented, "simply the perception that he had such information was enough to keep politicians in line." This arrangement persisted for nearly 50 years, during which no president felt confident enough to remove Hoover.</w:t>
      </w:r>
    </w:p>
    <w:p w14:paraId="539342FF"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pattern did not end with Hoover's death. Post-9/11 legislation dramatically expanded FBI powers through the USA PATRIOT Act's Section 215, which authorized bulk collection of telephone metadata for hundreds of millions of Americans. The Privacy and Civil Liberties Oversight Board concluded that "Section 215 does not provide an adequate legal basis" for the program (PCLOB, 2014). In 2021, the FBI conducted up to </w:t>
      </w:r>
      <w:r w:rsidRPr="00F646FA">
        <w:rPr>
          <w:rFonts w:ascii="Times New Roman" w:eastAsia="Times New Roman" w:hAnsi="Times New Roman" w:cs="Times New Roman"/>
          <w:b/>
          <w:bCs/>
          <w:kern w:val="0"/>
          <w14:ligatures w14:val="none"/>
        </w:rPr>
        <w:t>3.4 million warrantless "backdoor searches"</w:t>
      </w:r>
      <w:r w:rsidRPr="00F646FA">
        <w:rPr>
          <w:rFonts w:ascii="Times New Roman" w:eastAsia="Times New Roman" w:hAnsi="Times New Roman" w:cs="Times New Roman"/>
          <w:kern w:val="0"/>
          <w14:ligatures w14:val="none"/>
        </w:rPr>
        <w:t xml:space="preserve"> of Section 702 surveillance data seeking Americans' communications (Brennan Center for Justice, 2023). Declassified FISA Court opinions from 2022 revealed the FBI had improperly queried data on a sitting U.S. senator, journalists, political commentators, Black Lives Matter protesters, and over 19,000 donors to a congressional campaign.</w:t>
      </w:r>
    </w:p>
    <w:p w14:paraId="537E12F1"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Investigation failures compound these surveillance abuses. The FBI's relationship with Boston crime boss </w:t>
      </w:r>
      <w:proofErr w:type="gramStart"/>
      <w:r w:rsidRPr="00F646FA">
        <w:rPr>
          <w:rFonts w:ascii="Times New Roman" w:eastAsia="Times New Roman" w:hAnsi="Times New Roman" w:cs="Times New Roman"/>
          <w:kern w:val="0"/>
          <w14:ligatures w14:val="none"/>
        </w:rPr>
        <w:t>James</w:t>
      </w:r>
      <w:proofErr w:type="gramEnd"/>
      <w:r w:rsidRPr="00F646FA">
        <w:rPr>
          <w:rFonts w:ascii="Times New Roman" w:eastAsia="Times New Roman" w:hAnsi="Times New Roman" w:cs="Times New Roman"/>
          <w:kern w:val="0"/>
          <w14:ligatures w14:val="none"/>
        </w:rPr>
        <w:t xml:space="preserve"> "Whitey" Bulger lasted two decades; agents accepted over $235,000 in bribes, tipped Bulger to investigations, and leaked names of cooperating witnesses, some of whom were subsequently murdered (Boston Globe Spotlight Team, 1997). The FBI crime lab scandal, exposed by whistleblower Frederic Whitehurst in 1994 and confirmed by a 1997 DOJ Inspector General report, revealed that </w:t>
      </w:r>
      <w:r w:rsidRPr="00F646FA">
        <w:rPr>
          <w:rFonts w:ascii="Times New Roman" w:eastAsia="Times New Roman" w:hAnsi="Times New Roman" w:cs="Times New Roman"/>
          <w:b/>
          <w:bCs/>
          <w:kern w:val="0"/>
          <w14:ligatures w14:val="none"/>
        </w:rPr>
        <w:t>FBI examiners gave erroneous testimony in at least 90% of trial transcripts examined</w:t>
      </w:r>
      <w:r w:rsidRPr="00F646FA">
        <w:rPr>
          <w:rFonts w:ascii="Times New Roman" w:eastAsia="Times New Roman" w:hAnsi="Times New Roman" w:cs="Times New Roman"/>
          <w:kern w:val="0"/>
          <w14:ligatures w14:val="none"/>
        </w:rPr>
        <w:t xml:space="preserve"> in a later review of microscopic hair analysis (FBI/DOJ/Innocence Project, 2015). In the Larry Nassar case, the FBI failed to open an investigation for over a year after receiving sexual abuse allegations, during which approximately 70 additional young athletes were assaulted. The DOJ settled 139 claims for $138.7 million over FBI failures (DOJ, 2024).</w:t>
      </w:r>
    </w:p>
    <w:p w14:paraId="26A98D61"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The CIA's mandate expanded far beyond intelligence into covert empire building</w:t>
      </w:r>
    </w:p>
    <w:p w14:paraId="51A1964F"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lastRenderedPageBreak/>
        <w:t>The Central Intelligence Agency was established by the National Security Act of 1947 with a limited mandate: correlate intelligence reports, advise the National Security Council, and perform services of common concern to existing intelligence agencies. The Act explicitly denied the CIA police, subpoena, or law enforcement powers and divided domestic intelligence (FBI) from foreign intelligence (CIA). Within 18 months, those boundaries were effectively erased.</w:t>
      </w:r>
    </w:p>
    <w:p w14:paraId="3F1026E5"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b/>
          <w:bCs/>
          <w:kern w:val="0"/>
          <w14:ligatures w14:val="none"/>
        </w:rPr>
        <w:t>NSC Directive 10/2 (June 1948), authored principally by George Kennan, expanded the CIA's mandate to include propaganda, economic warfare, sabotage, demolition, and support for guerrilla movements, all conducted with "plausible deniability."</w:t>
      </w:r>
      <w:r w:rsidRPr="00F646FA">
        <w:rPr>
          <w:rFonts w:ascii="Times New Roman" w:eastAsia="Times New Roman" w:hAnsi="Times New Roman" w:cs="Times New Roman"/>
          <w:kern w:val="0"/>
          <w14:ligatures w14:val="none"/>
        </w:rPr>
        <w:t xml:space="preserve"> By the early 1950s, covert action had become the most expensive and bureaucratically prominent of CIA activities, far beyond President Truman's original vision (CIA, "CIA History," n.d.). The 1949 CIA Act exempted the agency from disclosing its organization, functions, personnel, or budget, allowing CIA funds to be hidden in other departments' budgets.</w:t>
      </w:r>
    </w:p>
    <w:p w14:paraId="69B102FE"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agency's media influence operations, often loosely called "Operation Mockingbird," represent one of the most consequential documented programs. While no single declassified document uses the name "Operation Mockingbird" for a systematic program (the term appears in the CIA's 1973 "Family Jewels" documents referring specifically to a 1963 wiretapping operation), the Church Committee confirmed that the CIA maintained "a network of several hundred foreign individuals around the world who provide intelligence for the CIA and at times attempt to influence opinion through the use of covert propaganda" (Church Committee, 1976, Book I). These individuals provided "direct access to a large number of newspapers and periodicals, scores of press services and news agencies, radio and television stations, commercial book publishers, and other foreign media outlets." Carl Bernstein's 1977 investigation for Rolling Stone reported that </w:t>
      </w:r>
      <w:r w:rsidRPr="00F646FA">
        <w:rPr>
          <w:rFonts w:ascii="Times New Roman" w:eastAsia="Times New Roman" w:hAnsi="Times New Roman" w:cs="Times New Roman"/>
          <w:b/>
          <w:bCs/>
          <w:kern w:val="0"/>
          <w14:ligatures w14:val="none"/>
        </w:rPr>
        <w:t>more than 400 American journalists had secretly carried out assignments for the CIA</w:t>
      </w:r>
      <w:r w:rsidRPr="00F646FA">
        <w:rPr>
          <w:rFonts w:ascii="Times New Roman" w:eastAsia="Times New Roman" w:hAnsi="Times New Roman" w:cs="Times New Roman"/>
          <w:kern w:val="0"/>
          <w14:ligatures w14:val="none"/>
        </w:rPr>
        <w:t>, naming outlets including the New York Times, CBS, Time, and Newsweek (Bernstein, 1977).</w:t>
      </w:r>
    </w:p>
    <w:p w14:paraId="46CCC861"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MKUltra, the CIA's mind control experimentation program, operated from 1953 to at least 1964 and encompassed 149 subprojects across more than 30 universities and institutions. Methods included covert administration of LSD and other drugs to unwitting subjects, electroshock, sensory deprivation, and what amounted to torture. CIA Director Stansfield Turner testified in 1977 that at least six subprojects involved tests on unwitting human beings (Senate Select Committee on Intelligence, 1977). Dr. Frank Olson, a civilian Army researcher, was covertly dosed with LSD by CIA officer Sidney Gottlieb in November 1953 and fell to his death from a hotel window days later; a 1994 forensic examination found evidence of cranial injury prior to the fall. In 1973, CIA Director Richard Helms ordered the destruction of all MKUltra files. Only 20,000 pages survived due to a filing error.</w:t>
      </w:r>
    </w:p>
    <w:p w14:paraId="392FFF9D"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CIA's record of overthrowing democratic governments abroad is extensively documented through declassified files. In Iran (1953), the CIA spent at least $1 million to orchestrate the overthrow of Prime Minister Mohammad Mosaddegh, whose government had nationalized the Anglo-Iranian Oil Company; approximately 300 people died in the coup (National Security Archive, 2013). In Guatemala (1954), the CIA overthrew President Jacobo Arbenz, whose land reform threatened United Fruit Company holdings; CIA Director Allen Dulles was a former company board member. The resulting instability contributed to a civil war that killed over </w:t>
      </w:r>
      <w:r w:rsidRPr="00F646FA">
        <w:rPr>
          <w:rFonts w:ascii="Times New Roman" w:eastAsia="Times New Roman" w:hAnsi="Times New Roman" w:cs="Times New Roman"/>
          <w:kern w:val="0"/>
          <w14:ligatures w14:val="none"/>
        </w:rPr>
        <w:lastRenderedPageBreak/>
        <w:t>200,000 people. In Chile, the CIA spent at least $8 million destabilizing the democratically elected government of Salvador Allende between 1970 and 1973, contributing to the coup that installed General Augusto Pinochet (Church Committee, "Covert Action in Chile," 1975).</w:t>
      </w:r>
    </w:p>
    <w:p w14:paraId="016E03BA"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Domestically, Operation CHAOS (1967 to 1974) compiled 13,000 files on 7,200 American citizens and a computerized index of 300,000 names, despite the CIA's charter explicitly prohibiting domestic operations (Rockefeller Commission, 1975). Director Helms informed President Johnson in November 1967 that the program had uncovered "no evidence" of foreign links to domestic protest movements. The program expanded anyway.</w:t>
      </w:r>
    </w:p>
    <w:p w14:paraId="7491BA4D"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The DEA and the drug war function as instruments of social control, not public health</w:t>
      </w:r>
    </w:p>
    <w:p w14:paraId="15A523F9"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Drug Enforcement Administration was established on July 1, 1973, by President Richard Nixon, who had declared drug abuse "Public Enemy No. 1" in 1971. The political context for this declaration matters enormously. John Ehrlichman, Nixon's domestic policy chief, told journalist Dan Baum in a 1994 interview (published in Harper's Magazine in April 2016): </w:t>
      </w:r>
      <w:r w:rsidRPr="00F646FA">
        <w:rPr>
          <w:rFonts w:ascii="Times New Roman" w:eastAsia="Times New Roman" w:hAnsi="Times New Roman" w:cs="Times New Roman"/>
          <w:b/>
          <w:bCs/>
          <w:kern w:val="0"/>
          <w14:ligatures w14:val="none"/>
        </w:rPr>
        <w:t>"The Nixon campaign in 1968, and the Nixon White House after that, had two enemies: the antiwar left and black people. You understand what I'm saying? We knew we couldn't make it illegal to be either against the war or black, but by getting the public to associate the hippies with marijuana and blacks with heroin, and then criminalizing both heavily, we could disrupt those communities."</w:t>
      </w:r>
      <w:r w:rsidRPr="00F646FA">
        <w:rPr>
          <w:rFonts w:ascii="Times New Roman" w:eastAsia="Times New Roman" w:hAnsi="Times New Roman" w:cs="Times New Roman"/>
          <w:kern w:val="0"/>
          <w14:ligatures w14:val="none"/>
        </w:rPr>
        <w:t xml:space="preserve"> Ehrlichman's children later disputed the quote, and some historians note it oversimplifies Nixon's complex motivations (Baum, 2016). But Nixon's private racism is well documented in White House recordings, and the drug war's racial impact is a matter of statistical record.</w:t>
      </w:r>
    </w:p>
    <w:p w14:paraId="7B61BA08"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That impact is staggering. The United States has spent an estimated </w:t>
      </w:r>
      <w:r w:rsidRPr="00F646FA">
        <w:rPr>
          <w:rFonts w:ascii="Times New Roman" w:eastAsia="Times New Roman" w:hAnsi="Times New Roman" w:cs="Times New Roman"/>
          <w:b/>
          <w:bCs/>
          <w:kern w:val="0"/>
          <w14:ligatures w14:val="none"/>
        </w:rPr>
        <w:t>$1 trillion or more on the War on Drugs since 1971</w:t>
      </w:r>
      <w:r w:rsidRPr="00F646FA">
        <w:rPr>
          <w:rFonts w:ascii="Times New Roman" w:eastAsia="Times New Roman" w:hAnsi="Times New Roman" w:cs="Times New Roman"/>
          <w:kern w:val="0"/>
          <w14:ligatures w14:val="none"/>
        </w:rPr>
        <w:t xml:space="preserve"> (Drug Policy Alliance, n.d.). The U.S. prison population exploded from 240,593 in 1975 to 1.43 million in 2019, a fivefold increase. Black Americans constitute 13% of the population and use drugs at rates </w:t>
      </w:r>
      <w:proofErr w:type="gramStart"/>
      <w:r w:rsidRPr="00F646FA">
        <w:rPr>
          <w:rFonts w:ascii="Times New Roman" w:eastAsia="Times New Roman" w:hAnsi="Times New Roman" w:cs="Times New Roman"/>
          <w:kern w:val="0"/>
          <w14:ligatures w14:val="none"/>
        </w:rPr>
        <w:t>similar to</w:t>
      </w:r>
      <w:proofErr w:type="gramEnd"/>
      <w:r w:rsidRPr="00F646FA">
        <w:rPr>
          <w:rFonts w:ascii="Times New Roman" w:eastAsia="Times New Roman" w:hAnsi="Times New Roman" w:cs="Times New Roman"/>
          <w:kern w:val="0"/>
          <w14:ligatures w14:val="none"/>
        </w:rPr>
        <w:t xml:space="preserve"> other racial groups, but they comprise 30% of drug arrests and approximately 40% of those incarcerated for drug offenses (Human Rights Watch, 2009; ACLU, 2020). The Anti-Drug Abuse Act of 1986 created the notorious 100-to-1 crack-to-powder cocaine sentencing disparity, with no scientific basis. By 2009, 79% of convicted crack offenders were Black (U.S. Sentencing Commission, 2009). As legal scholar Michelle Alexander wrote in The New Jim Crow (2010), "Nothing has contributed more to the systematic mass incarceration of people of color in the United States than the War on Drugs."</w:t>
      </w:r>
    </w:p>
    <w:p w14:paraId="6F2AB60C"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By the drug war's own metrics, it has failed comprehensively. A study published in BMJ Open using DEA's own STRIDE database found that between 1990 and 2007, the purity-adjusted, inflation-adjusted price of heroin dropped 81%, cocaine dropped 80%, and marijuana dropped 86%, while marijuana potency increased 161% (Werb et al., 2013). Drugs became cheaper, stronger, and more available during the very decades of maximum enforcement spending. Meanwhile, the rate of death from drug overdose per 100,000 total deaths increased tenfold from 1971 to 2007.</w:t>
      </w:r>
    </w:p>
    <w:p w14:paraId="5496CED6"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lastRenderedPageBreak/>
        <w:t>Portugal offers a sharp contrast. After decriminalizing personal possession of all drugs in 2001 as part of a health-centered approach, drug-related deaths fell from 369 to 30 (an 80% decline), new HIV diagnoses from injecting drug use fell 90%, and drug use rates remained below the EU average (Transform Drug Policy Foundation, 2021). The cost was less than $10 per citizen per year.</w:t>
      </w:r>
    </w:p>
    <w:p w14:paraId="3889D7E9"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connections between CIA operations and drug trafficking are documented through multiple federal investigations. The Kerry Committee (1989), formally the Senate Subcommittee on Terrorism, Narcotics, and International Operations, concluded after a three-year investigation that "there was substantial evidence of drug smuggling through the war zones on the part of individual Contras, Contra suppliers, Contra pilots, mercenaries who worked with the Contras, and Contra supporters throughout the region" (Kerry Committee Report, 1989). The committee found the State Department made payments to drug traffickers using congressionally authorized funds, "in some cases after the traffickers had been indicted." The CIA Inspector General's own 1998 report confirmed that a 1982 agreement between the CIA and Attorney General William French Smith had removed the requirement to report drug trafficking allegations involving CIA assets, an exemption that lasted until 1995 (CIA Inspector General, 1998).</w:t>
      </w:r>
    </w:p>
    <w:p w14:paraId="1B2CDC44"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Gary Webb's 1996 "Dark Alliance" series in the San Jose Mercury News documented how CIA-linked Nicaraguan drug dealers funneled cocaine to Los Angeles, fueling the crack epidemic. Major newspapers attacked Webb's reporting, and the Mercury News partially retracted. Webb died in 2004. But the CIA Inspector General's investigation confirmed key elements: CIA-supplied Contra planes and pilots carried cocaine from Central America to U.S. airports, and the agency knew of drug trafficking by individuals connected to Contra operations.</w:t>
      </w:r>
    </w:p>
    <w:p w14:paraId="230ACF48"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DEA itself has demonstrated systemic corruption. A 2015 DOJ Inspector General report revealed that DEA agents had attended sex parties with prostitutes hired by Colombian drug cartels, at government-leased quarters, for years. Penalties ranged from two-day to ten-day suspensions; no agents were fired. Agent Jose Irizarry, sentenced to over 12 years in prison in 2022 for diverting approximately $9 million from undercover operations, told investigators: </w:t>
      </w:r>
      <w:r w:rsidRPr="00F646FA">
        <w:rPr>
          <w:rFonts w:ascii="Times New Roman" w:eastAsia="Times New Roman" w:hAnsi="Times New Roman" w:cs="Times New Roman"/>
          <w:b/>
          <w:bCs/>
          <w:kern w:val="0"/>
          <w14:ligatures w14:val="none"/>
        </w:rPr>
        <w:t>"You can't win an unwinnable war. DEA knows this and the agents know this"</w:t>
      </w:r>
      <w:r w:rsidRPr="00F646FA">
        <w:rPr>
          <w:rFonts w:ascii="Times New Roman" w:eastAsia="Times New Roman" w:hAnsi="Times New Roman" w:cs="Times New Roman"/>
          <w:kern w:val="0"/>
          <w14:ligatures w14:val="none"/>
        </w:rPr>
        <w:t xml:space="preserve"> (AP, 2022).</w:t>
      </w:r>
    </w:p>
    <w:p w14:paraId="70BEC7EF"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The ATF's most notorious operations reveal a pattern of recklessness and overreach</w:t>
      </w:r>
    </w:p>
    <w:p w14:paraId="6209004D"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Bureau of Alcohol, Tobacco, Firearms, and Explosives </w:t>
      </w:r>
      <w:proofErr w:type="gramStart"/>
      <w:r w:rsidRPr="00F646FA">
        <w:rPr>
          <w:rFonts w:ascii="Times New Roman" w:eastAsia="Times New Roman" w:hAnsi="Times New Roman" w:cs="Times New Roman"/>
          <w:kern w:val="0"/>
          <w14:ligatures w14:val="none"/>
        </w:rPr>
        <w:t>traces</w:t>
      </w:r>
      <w:proofErr w:type="gramEnd"/>
      <w:r w:rsidRPr="00F646FA">
        <w:rPr>
          <w:rFonts w:ascii="Times New Roman" w:eastAsia="Times New Roman" w:hAnsi="Times New Roman" w:cs="Times New Roman"/>
          <w:kern w:val="0"/>
          <w14:ligatures w14:val="none"/>
        </w:rPr>
        <w:t xml:space="preserve"> its institutional lineage to the Prohibition Unit created in 1919, making it fundamentally a revenue collection agency that evolved, largely through "historical accident" (Office of Justice Programs, n.d.), into a law enforcement body. A 1982 Senate Subcommittee on the Constitution issued a report calling ATF tactics "constitutionally, legally, and practically reprehensible," leading Congress to pass the Firearms Owners' Protection Act of 1986 by large margins.</w:t>
      </w:r>
    </w:p>
    <w:p w14:paraId="0E5D7A25"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Ruby Ridge standoff of August 1992 began with ATF involvement that defense attorneys alleged constituted entrapment: undercover agents induced Randy Weaver to saw off shotguns below the legal length, then attempted to recruit him as an informant against the Aryan Nations. </w:t>
      </w:r>
      <w:r w:rsidRPr="00F646FA">
        <w:rPr>
          <w:rFonts w:ascii="Times New Roman" w:eastAsia="Times New Roman" w:hAnsi="Times New Roman" w:cs="Times New Roman"/>
          <w:kern w:val="0"/>
          <w14:ligatures w14:val="none"/>
        </w:rPr>
        <w:lastRenderedPageBreak/>
        <w:t xml:space="preserve">When he refused, he was indicted. The situation escalated through a series of bureaucratic failures, including a probation officer giving Weaver the wrong court date, until U.S. Marshals in military camouflage confronted the Weaver family. Fourteen-year-old Sammy Weaver was shot in the back while retreating. The FBI Hostage Rescue Team arrived with rules of engagement instructing snipers that "they could and should shoot all armed adult males appearing outside the cabin," rules the DOJ Ruby Ridge Task Force later found </w:t>
      </w:r>
      <w:r w:rsidRPr="00F646FA">
        <w:rPr>
          <w:rFonts w:ascii="Times New Roman" w:eastAsia="Times New Roman" w:hAnsi="Times New Roman" w:cs="Times New Roman"/>
          <w:b/>
          <w:bCs/>
          <w:kern w:val="0"/>
          <w14:ligatures w14:val="none"/>
        </w:rPr>
        <w:t>"contravened the Constitution"</w:t>
      </w:r>
      <w:r w:rsidRPr="00F646FA">
        <w:rPr>
          <w:rFonts w:ascii="Times New Roman" w:eastAsia="Times New Roman" w:hAnsi="Times New Roman" w:cs="Times New Roman"/>
          <w:kern w:val="0"/>
          <w14:ligatures w14:val="none"/>
        </w:rPr>
        <w:t xml:space="preserve"> (DOJ, 1994). FBI sniper Lon Horiuchi fired a shot that killed Vicki Weaver as she held her infant daughter. At trial, Weaver was acquitted of all major charges. The government settled with the family for $3.1 million. The ATF, the DOJ Task Force found, had provided false information about Weaver to other agencies (Senator Arlen Specter, Congressional Record, 1995).</w:t>
      </w:r>
    </w:p>
    <w:p w14:paraId="33238DB2"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Waco siege followed just months later. On February 28, 1993, 76 ATF agents attempted a "dynamic entry" on the Branch Davidian compound despite knowing the element of surprise had been lost. ATF commanders ordered the raid to proceed anyway. Four ATF agents were killed, 20 wounded. The 51-day siege ended on April 19 when the FBI pumped CS gas (a chemical agent the government itself recommended "not be used when children, persons with respiratory problems, pregnant women, and the elderly are present") into buildings where mothers, children, and pregnant women sheltered. </w:t>
      </w:r>
      <w:r w:rsidRPr="00F646FA">
        <w:rPr>
          <w:rFonts w:ascii="Times New Roman" w:eastAsia="Times New Roman" w:hAnsi="Times New Roman" w:cs="Times New Roman"/>
          <w:b/>
          <w:bCs/>
          <w:kern w:val="0"/>
          <w14:ligatures w14:val="none"/>
        </w:rPr>
        <w:t>Seventy-six people died, including 25 children</w:t>
      </w:r>
      <w:r w:rsidRPr="00F646FA">
        <w:rPr>
          <w:rFonts w:ascii="Times New Roman" w:eastAsia="Times New Roman" w:hAnsi="Times New Roman" w:cs="Times New Roman"/>
          <w:kern w:val="0"/>
          <w14:ligatures w14:val="none"/>
        </w:rPr>
        <w:t xml:space="preserve"> (House Report 104-749, 1996). The congressional report concluded that "the BATF's investigation of the Branch Davidians was incompetent." Two ATF supervisors suspended for gross negligence were reinstated with full back pay.</w:t>
      </w:r>
    </w:p>
    <w:p w14:paraId="75FFBE9A"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Operation Fast and Furious (2009 to 2011) saw the ATF deliberately allow nearly 2,000 firearms to "walk" into the hands of the Sinaloa cartel, purportedly to trace them to cartel leadership. According to whistleblowers, agents never made any serious attempt to track the guns. They turned up only at crime scenes. Border Patrol Agent Brian Terry was killed in December 2010 with two Fast and Furious rifles at the scene. The DOJ Inspector General's 471-page report, based on over 100,000 pages of documents, found a "pattern of serious failures" and held 14 ATF and DOJ employees responsible (DOJ IG, 2012). Attorney General Eric Holder became the first sitting Cabinet member held in contempt of Congress for refusing to produce subpoenaed documents.</w:t>
      </w:r>
    </w:p>
    <w:p w14:paraId="6F400B16"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More recently, the ATF has faced repeated judicial rebukes for attempting to expand firearms regulation through administrative rulemaking rather than congressional legislation. The Eighth Circuit invalidated the ATF's pistol brace rule in 2024 as arbitrary (FRAC v. Garland, 2024). The Supreme Court's 2024 decision in Garland v. Cargill struck down the bump stock ban 6-3 for exceeding the statutory definition of "machinegun." The end of Chevron deference following Loper Bright Enterprises v. Raimondo (2024) has further weakened the ATF's regulatory position, raising fundamental questions about an agency that has historically preferred regulatory fiat to the democratic legislative process.</w:t>
      </w:r>
    </w:p>
    <w:p w14:paraId="06F62F7A"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ICE was born from crisis and built a surveillance infrastructure with few parallels</w:t>
      </w:r>
    </w:p>
    <w:p w14:paraId="2D87FEC3"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lastRenderedPageBreak/>
        <w:t xml:space="preserve">U.S. Immigration and Customs Enforcement was created by the Homeland Security Act of 2002, signed on November 25, 2002, as part of the most sweeping government reorganization since the creation of the Department of Defense. It began operations on March 1, 2003, absorbing functions from the dissolved Immigration and Naturalization Service and U.S. Customs Service. The consolidation created the second-largest investigative agency in the federal government, with over 20,000 employees, offices in 46 countries, and an annual budget of approximately </w:t>
      </w:r>
      <w:r w:rsidRPr="00F646FA">
        <w:rPr>
          <w:rFonts w:ascii="Times New Roman" w:eastAsia="Times New Roman" w:hAnsi="Times New Roman" w:cs="Times New Roman"/>
          <w:b/>
          <w:bCs/>
          <w:kern w:val="0"/>
          <w14:ligatures w14:val="none"/>
        </w:rPr>
        <w:t>$8 billion</w:t>
      </w:r>
      <w:r w:rsidRPr="00F646FA">
        <w:rPr>
          <w:rFonts w:ascii="Times New Roman" w:eastAsia="Times New Roman" w:hAnsi="Times New Roman" w:cs="Times New Roman"/>
          <w:kern w:val="0"/>
          <w14:ligatures w14:val="none"/>
        </w:rPr>
        <w:t xml:space="preserve"> (ICE, n.d.).</w:t>
      </w:r>
    </w:p>
    <w:p w14:paraId="55455575"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surveillance infrastructure ICE has assembled since its creation dwarfs anything the INS possessed. The agency uses Palantir platforms to combine social media posts, travel records, tax data, and phone extractions into unified investigative files, generating dossiers with "confidence scores" for individuals' current addresses (American Immigration Council, 2025). ICE uses Clearview AI for facial recognition, signing a $3.75 million contract expansion in September 2025 (Washington Post, 2025). A DHS-developed app called Mobile Fortify enables officers to scan faces in real time against immigration databases; DHS has stated individuals cannot opt out. ICE tracks mobile phone locations without warrants through a tool called </w:t>
      </w:r>
      <w:proofErr w:type="spellStart"/>
      <w:r w:rsidRPr="00F646FA">
        <w:rPr>
          <w:rFonts w:ascii="Times New Roman" w:eastAsia="Times New Roman" w:hAnsi="Times New Roman" w:cs="Times New Roman"/>
          <w:kern w:val="0"/>
          <w14:ligatures w14:val="none"/>
        </w:rPr>
        <w:t>Webloc</w:t>
      </w:r>
      <w:proofErr w:type="spellEnd"/>
      <w:r w:rsidRPr="00F646FA">
        <w:rPr>
          <w:rFonts w:ascii="Times New Roman" w:eastAsia="Times New Roman" w:hAnsi="Times New Roman" w:cs="Times New Roman"/>
          <w:kern w:val="0"/>
          <w14:ligatures w14:val="none"/>
        </w:rPr>
        <w:t>, purchasing location data from commercial brokers to circumvent the need for court orders (PBS NewsHour, 2025). The Trump administration revived a contract with Paragon Solutions for Israeli-developed spyware capable of hacking phones through "zero-click exploits" (The Guardian, 2025).</w:t>
      </w:r>
    </w:p>
    <w:p w14:paraId="5FEC4271"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287(g) program, which allows ICE to deputize local law enforcement for immigration enforcement, has undergone massive expansion. The Obama administration discontinued the Task Force Model in 2012 after DOJ investigations documented racial profiling in localities like Maricopa County, Arizona. The Trump administration revived the model in 2025 and, as of mid-year, had signed 338 Task Force agreements across 30 states, with training requirements reduced from a four-week course to 40 hours online (CRS Report IF11898, 2025). A 2009 GAO report, 2010 DHS OIG report, and 2021 GAO report all documented deficiencies in oversight of these arrangements.</w:t>
      </w:r>
    </w:p>
    <w:p w14:paraId="05BDDA32"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Documented abuses include the 2020 Irwin County Detention Center whistleblower complaint alleging excessive gynecological procedures on detained women; a bipartisan Senate subcommittee found women "appear to have been subjected to excessive, invasive, and often unnecessary gynecological procedures" (Senate Permanent Subcommittee on Investigations, 2022). Transactional Records Access Clearinghouse data show ICE wrongly identified at least 2,840 U.S. citizens as potentially eligible for removal between 2002 and 2017, with at least 214 taken into custody. ProPublica documented more than 170 incidents in 2025 of citizens being detained by immigration officials (ProPublica, 2025). In March 2025, the administration dismantled DHS's Office of Civil Rights and Civil Liberties, which had to abandon 550 pending complaints on use-of-force and other matters (Center for American Progress, 2025).</w:t>
      </w:r>
    </w:p>
    <w:p w14:paraId="5F686E47"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The broader pattern reveals a system designed to consolidate power while eroding accountability</w:t>
      </w:r>
    </w:p>
    <w:p w14:paraId="445B89E3"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individual agency histories described above are not isolated stories. They reflect a structural dynamic that federalism scholar John Kincaid has documented as the transition from </w:t>
      </w:r>
      <w:r w:rsidRPr="00F646FA">
        <w:rPr>
          <w:rFonts w:ascii="Times New Roman" w:eastAsia="Times New Roman" w:hAnsi="Times New Roman" w:cs="Times New Roman"/>
          <w:kern w:val="0"/>
          <w14:ligatures w14:val="none"/>
        </w:rPr>
        <w:lastRenderedPageBreak/>
        <w:t xml:space="preserve">"cooperative to coercive federalism" (Kincaid, 1990). The quantitative evidence is </w:t>
      </w:r>
      <w:proofErr w:type="gramStart"/>
      <w:r w:rsidRPr="00F646FA">
        <w:rPr>
          <w:rFonts w:ascii="Times New Roman" w:eastAsia="Times New Roman" w:hAnsi="Times New Roman" w:cs="Times New Roman"/>
          <w:kern w:val="0"/>
          <w14:ligatures w14:val="none"/>
        </w:rPr>
        <w:t>striking:</w:t>
      </w:r>
      <w:proofErr w:type="gramEnd"/>
      <w:r w:rsidRPr="00F646FA">
        <w:rPr>
          <w:rFonts w:ascii="Times New Roman" w:eastAsia="Times New Roman" w:hAnsi="Times New Roman" w:cs="Times New Roman"/>
          <w:kern w:val="0"/>
          <w14:ligatures w14:val="none"/>
        </w:rPr>
        <w:t xml:space="preserve"> </w:t>
      </w:r>
      <w:r w:rsidRPr="00F646FA">
        <w:rPr>
          <w:rFonts w:ascii="Times New Roman" w:eastAsia="Times New Roman" w:hAnsi="Times New Roman" w:cs="Times New Roman"/>
          <w:b/>
          <w:bCs/>
          <w:kern w:val="0"/>
          <w14:ligatures w14:val="none"/>
        </w:rPr>
        <w:t>federal mandates rose from 1 major mandate in 1931 to 308 during 2010 to 2019.</w:t>
      </w:r>
      <w:r w:rsidRPr="00F646FA">
        <w:rPr>
          <w:rFonts w:ascii="Times New Roman" w:eastAsia="Times New Roman" w:hAnsi="Times New Roman" w:cs="Times New Roman"/>
          <w:kern w:val="0"/>
          <w14:ligatures w14:val="none"/>
        </w:rPr>
        <w:t xml:space="preserve"> Federal preemptions numbered 522 from 1970 to 2014 (45 years) compared to just 206 from 1789 to 1969 (181 years). More than 40% of federal criminal provisions enacted since the Civil War became law in just the past three decades (ABA/Hoover Institution Task Force, n.d.).</w:t>
      </w:r>
    </w:p>
    <w:p w14:paraId="06C5991E"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White-collar crime enforcement has collapsed during this same period. According to the Transactional Records Access Clearinghouse at Syracuse University, white-collar prosecutions peaked at over 10,000 in fiscal year 2011 and fell to just </w:t>
      </w:r>
      <w:r w:rsidRPr="00F646FA">
        <w:rPr>
          <w:rFonts w:ascii="Times New Roman" w:eastAsia="Times New Roman" w:hAnsi="Times New Roman" w:cs="Times New Roman"/>
          <w:b/>
          <w:bCs/>
          <w:kern w:val="0"/>
          <w14:ligatures w14:val="none"/>
        </w:rPr>
        <w:t>4,180 in fiscal year 2022, an all-time low</w:t>
      </w:r>
      <w:r w:rsidRPr="00F646FA">
        <w:rPr>
          <w:rFonts w:ascii="Times New Roman" w:eastAsia="Times New Roman" w:hAnsi="Times New Roman" w:cs="Times New Roman"/>
          <w:kern w:val="0"/>
          <w14:ligatures w14:val="none"/>
        </w:rPr>
        <w:t xml:space="preserve"> since tracking began during the Reagan era (TRAC, 2023). The decline is bipartisan and accelerating. After 9/11, the FBI shifted hundreds of agents from financial crime to counterterrorism. By 2025, the FBI was ordered to prioritize immigration over white-collar cases (Reuters, 2025). White-collar crimes now constitute only about 3% of federal prosecutions. Stanford criminal justice scholar David Sklansky has called the decline "disturbing," noting that state prosecutors are unlikely to fill the gap.</w:t>
      </w:r>
    </w:p>
    <w:p w14:paraId="658FCA98"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Labor organizing has faced parallel pressures. The FBI under Hoover systematically surveilled labor unions and organizers, with COINTELPRO specifically targeting allied organizations. President Reagan's 1981 firing of 11,345 PATCO air traffic controllers, accompanied by FBI agents deployed to picket lines to photograph and intimidate strikers, transformed private-sector labor relations. Before PATCO, employers used permanent replacements in roughly 1 of every 70 to 80 major work stoppages. Within a decade, the ratio was 1 in 7 (McCartin, Georgetown University). Unionization rates fell from 20.9% in 1981 to approximately 10% by 2024.</w:t>
      </w:r>
    </w:p>
    <w:p w14:paraId="585C19FC"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Government transparency has also deteriorated measurably. The government-wide FOIA request backlog surpassed </w:t>
      </w:r>
      <w:r w:rsidRPr="00F646FA">
        <w:rPr>
          <w:rFonts w:ascii="Times New Roman" w:eastAsia="Times New Roman" w:hAnsi="Times New Roman" w:cs="Times New Roman"/>
          <w:b/>
          <w:bCs/>
          <w:kern w:val="0"/>
          <w14:ligatures w14:val="none"/>
        </w:rPr>
        <w:t>200,000 requests for the first time in fiscal year 2022</w:t>
      </w:r>
      <w:r w:rsidRPr="00F646FA">
        <w:rPr>
          <w:rFonts w:ascii="Times New Roman" w:eastAsia="Times New Roman" w:hAnsi="Times New Roman" w:cs="Times New Roman"/>
          <w:kern w:val="0"/>
          <w14:ligatures w14:val="none"/>
        </w:rPr>
        <w:t xml:space="preserve"> (GAO, 2024). Federal FOIA requests nearly doubled in five years to 1.5 million in 2024, while staffing remained static (Columbia Journalism Review, 2024). During the first Trump administration, journalists filed 368 FOIA lawsuits, more than the 311 filed during the 16 combined years of the Bush and Obama administrations (Nieman Lab, n.d.). Citizens for Responsibility and Ethics in Washington concluded in 2020 that agencies had "abandoned the FOIA's guiding principle of transparency and made compliance with the law their lowest priority."</w:t>
      </w:r>
    </w:p>
    <w:p w14:paraId="605DC08C"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South Dakota v. Dole proves the federal government already has the tools to work through states</w:t>
      </w:r>
    </w:p>
    <w:p w14:paraId="07B09933"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In South Dakota v. Dole (1987), the Supreme Court ruled 7-2 that Congress could condition 5% of federal highway funds on states raising their drinking age to 21. Chief Justice Rehnquist's majority opinion established a five-part test for conditional spending: the condition must serve the general welfare, be stated unambiguously, relate to the federal interest in the program, not require unconstitutional state action, and not be so coercive as to cross the line from pressure to compulsion (South Dakota v. Dole, 483 U.S. 203, 1987).</w:t>
      </w:r>
    </w:p>
    <w:p w14:paraId="1CF1E0F1"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case proved that </w:t>
      </w:r>
      <w:r w:rsidRPr="00F646FA">
        <w:rPr>
          <w:rFonts w:ascii="Times New Roman" w:eastAsia="Times New Roman" w:hAnsi="Times New Roman" w:cs="Times New Roman"/>
          <w:b/>
          <w:bCs/>
          <w:kern w:val="0"/>
          <w14:ligatures w14:val="none"/>
        </w:rPr>
        <w:t xml:space="preserve">Congress </w:t>
      </w:r>
      <w:proofErr w:type="gramStart"/>
      <w:r w:rsidRPr="00F646FA">
        <w:rPr>
          <w:rFonts w:ascii="Times New Roman" w:eastAsia="Times New Roman" w:hAnsi="Times New Roman" w:cs="Times New Roman"/>
          <w:b/>
          <w:bCs/>
          <w:kern w:val="0"/>
          <w14:ligatures w14:val="none"/>
        </w:rPr>
        <w:t>can</w:t>
      </w:r>
      <w:proofErr w:type="gramEnd"/>
      <w:r w:rsidRPr="00F646FA">
        <w:rPr>
          <w:rFonts w:ascii="Times New Roman" w:eastAsia="Times New Roman" w:hAnsi="Times New Roman" w:cs="Times New Roman"/>
          <w:b/>
          <w:bCs/>
          <w:kern w:val="0"/>
          <w14:ligatures w14:val="none"/>
        </w:rPr>
        <w:t xml:space="preserve"> achieve indirectly through spending what it might not achieve directly through regulation.</w:t>
      </w:r>
      <w:r w:rsidRPr="00F646FA">
        <w:rPr>
          <w:rFonts w:ascii="Times New Roman" w:eastAsia="Times New Roman" w:hAnsi="Times New Roman" w:cs="Times New Roman"/>
          <w:kern w:val="0"/>
          <w14:ligatures w14:val="none"/>
        </w:rPr>
        <w:t xml:space="preserve"> Every state raised its drinking age, and no federal </w:t>
      </w:r>
      <w:r w:rsidRPr="00F646FA">
        <w:rPr>
          <w:rFonts w:ascii="Times New Roman" w:eastAsia="Times New Roman" w:hAnsi="Times New Roman" w:cs="Times New Roman"/>
          <w:kern w:val="0"/>
          <w14:ligatures w14:val="none"/>
        </w:rPr>
        <w:lastRenderedPageBreak/>
        <w:t xml:space="preserve">enforcement agency was required. The mechanism was elegant: align state incentives with federal priorities using existing fiscal </w:t>
      </w:r>
      <w:proofErr w:type="gramStart"/>
      <w:r w:rsidRPr="00F646FA">
        <w:rPr>
          <w:rFonts w:ascii="Times New Roman" w:eastAsia="Times New Roman" w:hAnsi="Times New Roman" w:cs="Times New Roman"/>
          <w:kern w:val="0"/>
          <w14:ligatures w14:val="none"/>
        </w:rPr>
        <w:t>relationships, and</w:t>
      </w:r>
      <w:proofErr w:type="gramEnd"/>
      <w:r w:rsidRPr="00F646FA">
        <w:rPr>
          <w:rFonts w:ascii="Times New Roman" w:eastAsia="Times New Roman" w:hAnsi="Times New Roman" w:cs="Times New Roman"/>
          <w:kern w:val="0"/>
          <w14:ligatures w14:val="none"/>
        </w:rPr>
        <w:t xml:space="preserve"> let state agencies implement the policy with local knowledge and local accountability.</w:t>
      </w:r>
    </w:p>
    <w:p w14:paraId="064F45DC"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NFIB v. Sebelius (2012) placed a limit on this power, with seven justices finding the ACA's Medicaid expansion unconstitutionally coercive because it threatened states with loss of all existing Medicaid funding (approximately 10% of average state budgets). But the distinction </w:t>
      </w:r>
      <w:proofErr w:type="gramStart"/>
      <w:r w:rsidRPr="00F646FA">
        <w:rPr>
          <w:rFonts w:ascii="Times New Roman" w:eastAsia="Times New Roman" w:hAnsi="Times New Roman" w:cs="Times New Roman"/>
          <w:kern w:val="0"/>
          <w14:ligatures w14:val="none"/>
        </w:rPr>
        <w:t>actually reinforces</w:t>
      </w:r>
      <w:proofErr w:type="gramEnd"/>
      <w:r w:rsidRPr="00F646FA">
        <w:rPr>
          <w:rFonts w:ascii="Times New Roman" w:eastAsia="Times New Roman" w:hAnsi="Times New Roman" w:cs="Times New Roman"/>
          <w:kern w:val="0"/>
          <w14:ligatures w14:val="none"/>
        </w:rPr>
        <w:t xml:space="preserve"> the Dole model: conditions representing a modest percentage of an existing grant program are constitutional. Only conditions amounting to a "gun to the head" (Chief Justice Roberts's phrase) cross the line.</w:t>
      </w:r>
    </w:p>
    <w:p w14:paraId="2A37C744"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question this raises is fundamental: if the federal government can compel all 50 states to change their drinking age using 5% of highway funds, why can't it use the same mechanism to enforce drug laws, immigration policies, firearms regulations, and financial crime statutes through state agencies? The Hoover Institution's task force on the federalization of crime found that "increased federalization is rarely, if ever, likely to have any appreciable effect on the categories of violent crime that most concern Americans, because in practice federal law enforcement can only reach a small percent of such activity" (Hoover Institution, n.d.). Federal prosecutions constitute less than 5% of all prosecutions nationally. States already provide 95% of criminal enforcement.</w:t>
      </w:r>
    </w:p>
    <w:p w14:paraId="38E433FA"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Cooperative federalism offers a path toward accountability and trust</w:t>
      </w:r>
    </w:p>
    <w:p w14:paraId="25AAC11C"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model of replacing centralized federal enforcement with federally funded state-level enforcement is not merely theoretical. The Environmental Protection Agency's cooperative federalism framework demonstrates it at scale: states currently perform over 90% of environmental enforcement and compliance actions, with the EPA retaining parallel authority and intervening when states fail (Environmental Council of the States, n.d.). The 1996 welfare reform converted Aid to Families with Dependent Children from a federal entitlement to TANF block grants, giving states broad flexibility. The Brookings Institution concluded that "to the extent that the block grant was expected to be a federalism initiative, welfare reform is working" (Brookings, n.d.).</w:t>
      </w:r>
    </w:p>
    <w:p w14:paraId="22BF06FF"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Policy proposals from across the political spectrum support variants of this approach. The Heritage Foundation has proposed consolidating criminal investigative divisions from the more than 30 regulatory agencies that currently have such authority into traditional law enforcement bodies, and cross-designating federal officers as state officers (Heritage Foundation, n.d.). The Cato Institute has proposed a federal sunset commission to evaluate whether agencies and programs should continue, with authority to recommend transfers to states or the private sector (Edwards, Cato Institute, n.d.). Representative Clay Higgins introduced legislation in 2025 to restructure federal agencies through block grants to build state capacity, arguing that "sovereign states must reassert their capacity" (Higgins, 2025). From the progressive side, Yale Law professor Heather Gerken has articulated "Federalism as the New Nationalism," celebrating the </w:t>
      </w:r>
      <w:r w:rsidRPr="00F646FA">
        <w:rPr>
          <w:rFonts w:ascii="Times New Roman" w:eastAsia="Times New Roman" w:hAnsi="Times New Roman" w:cs="Times New Roman"/>
          <w:kern w:val="0"/>
          <w14:ligatures w14:val="none"/>
        </w:rPr>
        <w:lastRenderedPageBreak/>
        <w:t>power states exercise as national government's agents while retaining meaningful local autonomy.</w:t>
      </w:r>
    </w:p>
    <w:p w14:paraId="157C247B"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strongest objections to this model deserve honest engagement:</w:t>
      </w:r>
    </w:p>
    <w:p w14:paraId="56902CDE" w14:textId="77777777" w:rsidR="00F646FA" w:rsidRPr="00F646FA" w:rsidRDefault="00F646FA" w:rsidP="00F646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Interstate and international crime genuinely requires federal coordination. Terrorism, cross-border drug trafficking, cybercrime, and securities fraud involve jurisdictional complexity that individual states cannot manage alone.</w:t>
      </w:r>
    </w:p>
    <w:p w14:paraId="7416249A" w14:textId="77777777" w:rsidR="00F646FA" w:rsidRPr="00F646FA" w:rsidRDefault="00F646FA" w:rsidP="00F646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State capacity varies enormously. Not every state can build the technical expertise for nuclear safety regulation or counterterrorism intelligence.</w:t>
      </w:r>
    </w:p>
    <w:p w14:paraId="10870DA0" w14:textId="77777777" w:rsidR="00F646FA" w:rsidRPr="00F646FA" w:rsidRDefault="00F646FA" w:rsidP="00F646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State-level corruption and regulatory capture are documented realities. The civil rights era demonstrated that federal enforcement was necessary precisely because state institutions in the Jim Crow South refused to protect constitutional rights.</w:t>
      </w:r>
    </w:p>
    <w:p w14:paraId="28227956"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These objections, however, argue for federal coordination and oversight, not necessarily for federal monopoly on enforcement. The EPA model preserves federal backstop authority while leveraging state-level implementation. A similar framework applied to drug enforcement, firearms regulation, and immigration could retain federal standards and audit authority while placing frontline enforcement in the hands of agencies that are closer to the communities they serve, subject to state-level political accountability, and funded through conditional federal grants under the Dole framework.</w:t>
      </w:r>
    </w:p>
    <w:p w14:paraId="4D959349" w14:textId="77777777" w:rsidR="00F646FA" w:rsidRPr="00F646FA" w:rsidRDefault="00F646FA" w:rsidP="00F646F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646FA">
        <w:rPr>
          <w:rFonts w:ascii="Times New Roman" w:eastAsia="Times New Roman" w:hAnsi="Times New Roman" w:cs="Times New Roman"/>
          <w:b/>
          <w:bCs/>
          <w:kern w:val="0"/>
          <w:sz w:val="36"/>
          <w:szCs w:val="36"/>
          <w14:ligatures w14:val="none"/>
        </w:rPr>
        <w:t>Conclusion: the documented record demands structural reform, not trust</w:t>
      </w:r>
    </w:p>
    <w:p w14:paraId="7E403673"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The evidence compiled here is not speculative. COINTELPRO is documented in the Church Committee's six-volume, 2,702-page final report. MKUltra is confirmed by 20,000 surviving pages of CIA records and Senate testimony. The drug war's racial targeting is quantified in Bureau of Justice Statistics data and U.S. Sentencing Commission reports. Fast and Furious is documented in a 471-page Inspector General report. ICE's surveillance infrastructure is detailed in agency contracts and court filings.</w:t>
      </w:r>
    </w:p>
    <w:p w14:paraId="0075DF4E"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The consistent thread is that </w:t>
      </w:r>
      <w:r w:rsidRPr="00F646FA">
        <w:rPr>
          <w:rFonts w:ascii="Times New Roman" w:eastAsia="Times New Roman" w:hAnsi="Times New Roman" w:cs="Times New Roman"/>
          <w:b/>
          <w:bCs/>
          <w:kern w:val="0"/>
          <w14:ligatures w14:val="none"/>
        </w:rPr>
        <w:t>federal agencies created during moments of crisis retained and expanded their powers long after the crisis passed, while systematically resisting transparency and accountability.</w:t>
      </w:r>
      <w:r w:rsidRPr="00F646FA">
        <w:rPr>
          <w:rFonts w:ascii="Times New Roman" w:eastAsia="Times New Roman" w:hAnsi="Times New Roman" w:cs="Times New Roman"/>
          <w:kern w:val="0"/>
          <w14:ligatures w14:val="none"/>
        </w:rPr>
        <w:t xml:space="preserve"> The FBI was founded against Congress's explicit wishes and spent 50 years under a director who blackmailed elected officials. The CIA's charter prohibited domestic activity, yet Operation CHAOS indexed 300,000 American names. The DEA has spent over $1 trillion fighting a drug war that, by every measurable metric, has made drugs cheaper, more potent, and more available while incarcerating millions of disproportionately Black and Latino Americans. The ATF's most prominent operations ended in dead children and guns delivered to cartels. ICE was built from the rubble of 9/11 into a surveillance apparatus that detains U.S. citizens and operates with diminishing oversight.</w:t>
      </w:r>
    </w:p>
    <w:p w14:paraId="45045AAC" w14:textId="77777777" w:rsidR="00F646FA" w:rsidRPr="00F646FA" w:rsidRDefault="00F646FA" w:rsidP="00F646FA">
      <w:pPr>
        <w:spacing w:before="100" w:beforeAutospacing="1" w:after="100" w:afterAutospacing="1" w:line="240" w:lineRule="auto"/>
        <w:rPr>
          <w:rFonts w:ascii="Times New Roman" w:eastAsia="Times New Roman" w:hAnsi="Times New Roman" w:cs="Times New Roman"/>
          <w:kern w:val="0"/>
          <w14:ligatures w14:val="none"/>
        </w:rPr>
      </w:pPr>
      <w:r w:rsidRPr="00F646FA">
        <w:rPr>
          <w:rFonts w:ascii="Times New Roman" w:eastAsia="Times New Roman" w:hAnsi="Times New Roman" w:cs="Times New Roman"/>
          <w:kern w:val="0"/>
          <w14:ligatures w14:val="none"/>
        </w:rPr>
        <w:t xml:space="preserve">South Dakota v. Dole demonstrated in 1987 that the federal government can align state behavior with national priorities using fiscal incentives rather than federal enforcement armies. The EPA's </w:t>
      </w:r>
      <w:r w:rsidRPr="00F646FA">
        <w:rPr>
          <w:rFonts w:ascii="Times New Roman" w:eastAsia="Times New Roman" w:hAnsi="Times New Roman" w:cs="Times New Roman"/>
          <w:kern w:val="0"/>
          <w14:ligatures w14:val="none"/>
        </w:rPr>
        <w:lastRenderedPageBreak/>
        <w:t>cooperative federalism model proves this works at scale in practice. The question is not whether alternatives exist. The question is whether the political will exists to dismantle institutions that have spent decades accumulating precisely the kind of unchecked power the Constitution's framers feared most.</w:t>
      </w:r>
    </w:p>
    <w:p w14:paraId="21725345" w14:textId="77777777" w:rsidR="00BF400E" w:rsidRDefault="00BF400E"/>
    <w:sectPr w:rsidR="00BF4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E525C"/>
    <w:multiLevelType w:val="multilevel"/>
    <w:tmpl w:val="C2FE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31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FA"/>
    <w:rsid w:val="000670FF"/>
    <w:rsid w:val="00301E1F"/>
    <w:rsid w:val="00333DDC"/>
    <w:rsid w:val="00377C8D"/>
    <w:rsid w:val="00510ECB"/>
    <w:rsid w:val="00572E55"/>
    <w:rsid w:val="007545AF"/>
    <w:rsid w:val="00760EE3"/>
    <w:rsid w:val="00870DAD"/>
    <w:rsid w:val="00BF400E"/>
    <w:rsid w:val="00C0751A"/>
    <w:rsid w:val="00C24DA1"/>
    <w:rsid w:val="00CB7BC5"/>
    <w:rsid w:val="00F646FA"/>
    <w:rsid w:val="00FF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CBBCD4"/>
  <w15:chartTrackingRefBased/>
  <w15:docId w15:val="{814BEFDA-E78D-0048-9940-D251891D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4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6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6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6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6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46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6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6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6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6FA"/>
    <w:rPr>
      <w:rFonts w:eastAsiaTheme="majorEastAsia" w:cstheme="majorBidi"/>
      <w:color w:val="272727" w:themeColor="text1" w:themeTint="D8"/>
    </w:rPr>
  </w:style>
  <w:style w:type="paragraph" w:styleId="Title">
    <w:name w:val="Title"/>
    <w:basedOn w:val="Normal"/>
    <w:next w:val="Normal"/>
    <w:link w:val="TitleChar"/>
    <w:uiPriority w:val="10"/>
    <w:qFormat/>
    <w:rsid w:val="00F64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6FA"/>
    <w:pPr>
      <w:spacing w:before="160"/>
      <w:jc w:val="center"/>
    </w:pPr>
    <w:rPr>
      <w:i/>
      <w:iCs/>
      <w:color w:val="404040" w:themeColor="text1" w:themeTint="BF"/>
    </w:rPr>
  </w:style>
  <w:style w:type="character" w:customStyle="1" w:styleId="QuoteChar">
    <w:name w:val="Quote Char"/>
    <w:basedOn w:val="DefaultParagraphFont"/>
    <w:link w:val="Quote"/>
    <w:uiPriority w:val="29"/>
    <w:rsid w:val="00F646FA"/>
    <w:rPr>
      <w:i/>
      <w:iCs/>
      <w:color w:val="404040" w:themeColor="text1" w:themeTint="BF"/>
    </w:rPr>
  </w:style>
  <w:style w:type="paragraph" w:styleId="ListParagraph">
    <w:name w:val="List Paragraph"/>
    <w:basedOn w:val="Normal"/>
    <w:uiPriority w:val="34"/>
    <w:qFormat/>
    <w:rsid w:val="00F646FA"/>
    <w:pPr>
      <w:ind w:left="720"/>
      <w:contextualSpacing/>
    </w:pPr>
  </w:style>
  <w:style w:type="character" w:styleId="IntenseEmphasis">
    <w:name w:val="Intense Emphasis"/>
    <w:basedOn w:val="DefaultParagraphFont"/>
    <w:uiPriority w:val="21"/>
    <w:qFormat/>
    <w:rsid w:val="00F646FA"/>
    <w:rPr>
      <w:i/>
      <w:iCs/>
      <w:color w:val="2F5496" w:themeColor="accent1" w:themeShade="BF"/>
    </w:rPr>
  </w:style>
  <w:style w:type="paragraph" w:styleId="IntenseQuote">
    <w:name w:val="Intense Quote"/>
    <w:basedOn w:val="Normal"/>
    <w:next w:val="Normal"/>
    <w:link w:val="IntenseQuoteChar"/>
    <w:uiPriority w:val="30"/>
    <w:qFormat/>
    <w:rsid w:val="00F64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6FA"/>
    <w:rPr>
      <w:i/>
      <w:iCs/>
      <w:color w:val="2F5496" w:themeColor="accent1" w:themeShade="BF"/>
    </w:rPr>
  </w:style>
  <w:style w:type="character" w:styleId="IntenseReference">
    <w:name w:val="Intense Reference"/>
    <w:basedOn w:val="DefaultParagraphFont"/>
    <w:uiPriority w:val="32"/>
    <w:qFormat/>
    <w:rsid w:val="00F646FA"/>
    <w:rPr>
      <w:b/>
      <w:bCs/>
      <w:smallCaps/>
      <w:color w:val="2F5496" w:themeColor="accent1" w:themeShade="BF"/>
      <w:spacing w:val="5"/>
    </w:rPr>
  </w:style>
  <w:style w:type="paragraph" w:styleId="NormalWeb">
    <w:name w:val="Normal (Web)"/>
    <w:basedOn w:val="Normal"/>
    <w:uiPriority w:val="99"/>
    <w:semiHidden/>
    <w:unhideWhenUsed/>
    <w:rsid w:val="00F646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4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4293</Words>
  <Characters>28852</Characters>
  <Application>Microsoft Office Word</Application>
  <DocSecurity>0</DocSecurity>
  <Lines>565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Vengels</dc:creator>
  <cp:keywords/>
  <dc:description/>
  <cp:lastModifiedBy>Richard Vengels</cp:lastModifiedBy>
  <cp:revision>1</cp:revision>
  <dcterms:created xsi:type="dcterms:W3CDTF">2026-02-14T23:53:00Z</dcterms:created>
  <dcterms:modified xsi:type="dcterms:W3CDTF">2026-02-18T18:42:00Z</dcterms:modified>
</cp:coreProperties>
</file>